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KRISPY KREME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BNP Paribas SA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15,305,255.00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15,305,255.00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15,305,255.00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KRISPY KREME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2116 HAWKINS STREET, Charlotte, NC 28203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BNP Paribas 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 boulevard des Italiens, 75009 Paris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France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0"/>
              <w:jc w:val="left"/>
              <w:rPr/>
            </w:pPr>
            <w:r>
              <w:rPr/>
              <w:t>A non US Bank registered in FRANCE</w:t>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15305255.0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15305255.0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15305255.0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By signing below I certify that, to the best of my knowledge and belief, the securities referred to above were acquired andare held in the ordinary course of business and were not acquired and are not held for the purpose of or with the effect ofchanging or influencing the control of the issuer of the securities and were not acquired and are not held in connection withor as a participant in any transaction having that purpose or effect, other than activities solely in connection with anomination under § 240.14a-11. By signing below I certify that, to the best of my knowledge and belief, the foreign regulatory scheme applicable to A non US Bank registered in France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BNP Paribas SA</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Steve Nawrocki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MD, Head of EQD Americas</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4024</Characters>
  <CharactersWithSpaces>4792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