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81296913.xml.htm"/>
      <w:bookmarkStart w:id="1" w:name="kswkform3a_178129691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Hees Bernardo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KRISPY KREME,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2116 HAWKINS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06/17/2025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Krispy Kreme, Inc.</w:t>
              </w:r>
            </w:hyperlink>
            <w:r>
              <w:rPr/>
              <w:t xml:space="preserve"> [ </w:t>
            </w:r>
            <w:r>
              <w:rPr>
                <w:rFonts w:ascii="Times;serif" w:hAnsi="Times;serif"/>
                <w:color w:val="0000FF"/>
                <w:sz w:val="24"/>
                <w:shd w:fill="FFFFFF" w:val="clear"/>
              </w:rPr>
              <w:t>DNUT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06/18/2025</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1,311,760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r>
              <w:rPr/>
              <w:t xml:space="preserve"> </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BHBK LLC</w:t>
            </w:r>
            <w:r>
              <w:rPr>
                <w:rFonts w:ascii="Times;serif" w:hAnsi="Times;serif"/>
                <w:color w:val="008000"/>
                <w:position w:val="7"/>
                <w:sz w:val="16"/>
                <w:sz w:val="20"/>
                <w:shd w:fill="FFFFFF" w:val="clear"/>
              </w:rPr>
              <w:t>(2)</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18, 2025, the Reporting Person filed a Form 3 (the "Original Report") which incorrectly reported that, as of June 17, 2025, the Reporting Person owned 617,315 shares of the Issuer's common stock directly and 694,445 shares of the Issuer's common stock indirectly through an entity, BHBK LLC. In fact, the Reporting Person held 0 shares of the Issuer's common stock directly and 1,311,760 shares of the Issuer's common stock indirectly through BHBK LLC. As a result of the error in the Original Report, the number of shares of common stock beneficially owned by the Reporting Person as reported on each Form 4 filed by the Reporting Person between the date of the Original Report and the filing of this amendment to the Original Report was (i) overstated by 617,315 with respect to shares owned directly, and (ii) understated by 617,315 shares with respect to shares owned indirectly.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BHBK LLC of which Mr. Hees exercises sole investment power.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McDevitt,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52354" TargetMode="External"/><Relationship Id="rId3" Type="http://schemas.openxmlformats.org/officeDocument/2006/relationships/hyperlink" Target="http://www.sec.gov/cgi-bin/browse-edgar?action=getcompany&amp;CIK=000185715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557</Words>
  <Characters>3005</Characters>
  <CharactersWithSpaces>3521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